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228794" w14:textId="331E189E" w:rsidR="00267D58" w:rsidRPr="00A13C87" w:rsidRDefault="00267D58" w:rsidP="00267D58">
      <w:pPr>
        <w:shd w:val="clear" w:color="auto" w:fill="FFFFFF"/>
        <w:spacing w:after="120" w:line="276" w:lineRule="auto"/>
        <w:jc w:val="both"/>
        <w:rPr>
          <w:rFonts w:ascii="Times New Roman" w:hAnsi="Times New Roman" w:cs="Times New Roman"/>
          <w:b/>
          <w:color w:val="000000" w:themeColor="text1"/>
        </w:rPr>
      </w:pPr>
      <w:r w:rsidRPr="00A13C87">
        <w:rPr>
          <w:rFonts w:ascii="Times New Roman" w:hAnsi="Times New Roman" w:cs="Times New Roman"/>
          <w:b/>
          <w:color w:val="000000" w:themeColor="text1"/>
        </w:rPr>
        <w:t>SAMPLE SIZE CALCULATIONS</w:t>
      </w:r>
      <w:r w:rsidR="001168CF">
        <w:rPr>
          <w:rFonts w:ascii="Times New Roman" w:hAnsi="Times New Roman" w:cs="Times New Roman"/>
          <w:b/>
          <w:color w:val="000000" w:themeColor="text1"/>
        </w:rPr>
        <w:t>, DATA EXCLUSIONS AND MANIPULATIONS</w:t>
      </w:r>
      <w:r w:rsidRPr="00A13C87">
        <w:rPr>
          <w:rFonts w:ascii="Times New Roman" w:hAnsi="Times New Roman" w:cs="Times New Roman"/>
          <w:b/>
          <w:color w:val="000000" w:themeColor="text1"/>
        </w:rPr>
        <w:t>:</w:t>
      </w:r>
    </w:p>
    <w:p w14:paraId="5FB82004" w14:textId="5FA01979" w:rsidR="00267D58" w:rsidRDefault="00267D58" w:rsidP="00267D58">
      <w:pPr>
        <w:shd w:val="clear" w:color="auto" w:fill="FFFFFF"/>
        <w:spacing w:after="120" w:line="276" w:lineRule="auto"/>
        <w:jc w:val="both"/>
        <w:rPr>
          <w:rFonts w:ascii="Times New Roman" w:hAnsi="Times New Roman" w:cs="Times New Roman"/>
          <w:color w:val="000000" w:themeColor="text1"/>
        </w:rPr>
      </w:pPr>
      <w:r>
        <w:rPr>
          <w:rFonts w:ascii="Times New Roman" w:hAnsi="Times New Roman" w:cs="Times New Roman"/>
          <w:color w:val="000000" w:themeColor="text1"/>
        </w:rPr>
        <w:t>When we initially calculated the sample size required for our study, we could not</w:t>
      </w:r>
      <w:r w:rsidRPr="00CC475C">
        <w:rPr>
          <w:rFonts w:ascii="Times New Roman" w:hAnsi="Times New Roman" w:cs="Times New Roman"/>
          <w:color w:val="000000" w:themeColor="text1"/>
        </w:rPr>
        <w:t xml:space="preserve"> </w:t>
      </w:r>
      <w:r>
        <w:rPr>
          <w:rFonts w:ascii="Times New Roman" w:hAnsi="Times New Roman" w:cs="Times New Roman"/>
          <w:color w:val="000000" w:themeColor="text1"/>
        </w:rPr>
        <w:t>rely on pre-existing</w:t>
      </w:r>
      <w:r w:rsidRPr="00CC475C">
        <w:rPr>
          <w:rFonts w:ascii="Times New Roman" w:hAnsi="Times New Roman" w:cs="Times New Roman"/>
          <w:color w:val="000000" w:themeColor="text1"/>
        </w:rPr>
        <w:t xml:space="preserve"> </w:t>
      </w:r>
      <w:r>
        <w:rPr>
          <w:rFonts w:ascii="Times New Roman" w:hAnsi="Times New Roman" w:cs="Times New Roman"/>
          <w:color w:val="000000" w:themeColor="text1"/>
        </w:rPr>
        <w:t>data on</w:t>
      </w:r>
      <w:r w:rsidR="00660BF9">
        <w:rPr>
          <w:rFonts w:ascii="Times New Roman" w:hAnsi="Times New Roman" w:cs="Times New Roman"/>
          <w:color w:val="000000" w:themeColor="text1"/>
        </w:rPr>
        <w:t xml:space="preserve"> treatment effects (for example for</w:t>
      </w:r>
      <w:r>
        <w:rPr>
          <w:rFonts w:ascii="Times New Roman" w:hAnsi="Times New Roman" w:cs="Times New Roman"/>
          <w:color w:val="000000" w:themeColor="text1"/>
        </w:rPr>
        <w:t xml:space="preserve"> </w:t>
      </w:r>
      <w:r w:rsidRPr="00CC475C">
        <w:rPr>
          <w:rFonts w:ascii="Times New Roman" w:hAnsi="Times New Roman" w:cs="Times New Roman"/>
          <w:color w:val="000000" w:themeColor="text1"/>
        </w:rPr>
        <w:t>average revenues of</w:t>
      </w:r>
      <w:r>
        <w:rPr>
          <w:rFonts w:ascii="Times New Roman" w:hAnsi="Times New Roman" w:cs="Times New Roman"/>
          <w:color w:val="000000" w:themeColor="text1"/>
        </w:rPr>
        <w:t xml:space="preserve"> early-stage start-ups in our context</w:t>
      </w:r>
      <w:r w:rsidR="00660BF9">
        <w:rPr>
          <w:rFonts w:ascii="Times New Roman" w:hAnsi="Times New Roman" w:cs="Times New Roman"/>
          <w:color w:val="000000" w:themeColor="text1"/>
        </w:rPr>
        <w:t>)</w:t>
      </w:r>
      <w:r w:rsidRPr="00CC475C">
        <w:rPr>
          <w:rFonts w:ascii="Times New Roman" w:hAnsi="Times New Roman" w:cs="Times New Roman"/>
          <w:color w:val="000000" w:themeColor="text1"/>
        </w:rPr>
        <w:t xml:space="preserve">, </w:t>
      </w:r>
      <w:r w:rsidR="00660BF9">
        <w:rPr>
          <w:rFonts w:ascii="Times New Roman" w:hAnsi="Times New Roman" w:cs="Times New Roman"/>
          <w:color w:val="000000" w:themeColor="text1"/>
        </w:rPr>
        <w:t>as such</w:t>
      </w:r>
      <w:r w:rsidRPr="00CC475C">
        <w:rPr>
          <w:rFonts w:ascii="Times New Roman" w:hAnsi="Times New Roman" w:cs="Times New Roman"/>
          <w:color w:val="000000" w:themeColor="text1"/>
        </w:rPr>
        <w:t xml:space="preserve"> data </w:t>
      </w:r>
      <w:r>
        <w:rPr>
          <w:rFonts w:ascii="Times New Roman" w:hAnsi="Times New Roman" w:cs="Times New Roman"/>
          <w:color w:val="000000" w:themeColor="text1"/>
        </w:rPr>
        <w:t xml:space="preserve">were not </w:t>
      </w:r>
      <w:r w:rsidR="00660BF9">
        <w:rPr>
          <w:rFonts w:ascii="Times New Roman" w:hAnsi="Times New Roman" w:cs="Times New Roman"/>
          <w:color w:val="000000" w:themeColor="text1"/>
        </w:rPr>
        <w:t xml:space="preserve">publicly </w:t>
      </w:r>
      <w:r>
        <w:rPr>
          <w:rFonts w:ascii="Times New Roman" w:hAnsi="Times New Roman" w:cs="Times New Roman"/>
          <w:color w:val="000000" w:themeColor="text1"/>
        </w:rPr>
        <w:t xml:space="preserve">available through </w:t>
      </w:r>
      <w:r w:rsidR="00660BF9">
        <w:rPr>
          <w:rFonts w:ascii="Times New Roman" w:hAnsi="Times New Roman" w:cs="Times New Roman"/>
          <w:color w:val="000000" w:themeColor="text1"/>
        </w:rPr>
        <w:t xml:space="preserve">research </w:t>
      </w:r>
      <w:r>
        <w:rPr>
          <w:rFonts w:ascii="Times New Roman" w:hAnsi="Times New Roman" w:cs="Times New Roman"/>
          <w:color w:val="000000" w:themeColor="text1"/>
        </w:rPr>
        <w:t>reports</w:t>
      </w:r>
      <w:r w:rsidR="00660BF9">
        <w:rPr>
          <w:rFonts w:ascii="Times New Roman" w:hAnsi="Times New Roman" w:cs="Times New Roman"/>
          <w:color w:val="000000" w:themeColor="text1"/>
        </w:rPr>
        <w:t xml:space="preserve">, previous </w:t>
      </w:r>
      <w:r>
        <w:rPr>
          <w:rFonts w:ascii="Times New Roman" w:hAnsi="Times New Roman" w:cs="Times New Roman"/>
          <w:color w:val="000000" w:themeColor="text1"/>
        </w:rPr>
        <w:t>studies</w:t>
      </w:r>
      <w:r w:rsidR="00660BF9">
        <w:rPr>
          <w:rFonts w:ascii="Times New Roman" w:hAnsi="Times New Roman" w:cs="Times New Roman"/>
          <w:color w:val="000000" w:themeColor="text1"/>
        </w:rPr>
        <w:t xml:space="preserve"> or other sources</w:t>
      </w:r>
      <w:r w:rsidRPr="00CC475C">
        <w:rPr>
          <w:rFonts w:ascii="Times New Roman" w:hAnsi="Times New Roman" w:cs="Times New Roman"/>
          <w:color w:val="000000" w:themeColor="text1"/>
        </w:rPr>
        <w:t xml:space="preserve">. We therefore </w:t>
      </w:r>
      <w:r w:rsidR="00660BF9">
        <w:rPr>
          <w:rFonts w:ascii="Times New Roman" w:hAnsi="Times New Roman" w:cs="Times New Roman"/>
          <w:color w:val="000000" w:themeColor="text1"/>
        </w:rPr>
        <w:t>conducted our experimental power analysis</w:t>
      </w:r>
      <w:r w:rsidRPr="00CC475C">
        <w:rPr>
          <w:rFonts w:ascii="Times New Roman" w:hAnsi="Times New Roman" w:cs="Times New Roman"/>
          <w:color w:val="000000" w:themeColor="text1"/>
        </w:rPr>
        <w:t xml:space="preserve"> using G-Power</w:t>
      </w:r>
      <w:r w:rsidR="00660BF9">
        <w:rPr>
          <w:rFonts w:ascii="Times New Roman" w:hAnsi="Times New Roman" w:cs="Times New Roman"/>
          <w:color w:val="000000" w:themeColor="text1"/>
        </w:rPr>
        <w:t xml:space="preserve">’s </w:t>
      </w:r>
      <w:r>
        <w:rPr>
          <w:rFonts w:ascii="Times New Roman" w:hAnsi="Times New Roman" w:cs="Times New Roman"/>
          <w:color w:val="000000" w:themeColor="text1"/>
        </w:rPr>
        <w:t>gener</w:t>
      </w:r>
      <w:r w:rsidR="00660BF9">
        <w:rPr>
          <w:rFonts w:ascii="Times New Roman" w:hAnsi="Times New Roman" w:cs="Times New Roman"/>
          <w:color w:val="000000" w:themeColor="text1"/>
        </w:rPr>
        <w:t>al</w:t>
      </w:r>
      <w:r>
        <w:rPr>
          <w:rFonts w:ascii="Times New Roman" w:hAnsi="Times New Roman" w:cs="Times New Roman"/>
          <w:color w:val="000000" w:themeColor="text1"/>
        </w:rPr>
        <w:t xml:space="preserve"> criteria on the estimated size of the effect, as we detail below</w:t>
      </w:r>
      <w:r w:rsidRPr="00CC475C">
        <w:rPr>
          <w:rFonts w:ascii="Times New Roman" w:hAnsi="Times New Roman" w:cs="Times New Roman"/>
          <w:color w:val="000000" w:themeColor="text1"/>
        </w:rPr>
        <w:t>.</w:t>
      </w:r>
      <w:r>
        <w:rPr>
          <w:rFonts w:ascii="Times New Roman" w:hAnsi="Times New Roman" w:cs="Times New Roman"/>
          <w:color w:val="000000" w:themeColor="text1"/>
        </w:rPr>
        <w:t xml:space="preserve"> </w:t>
      </w:r>
    </w:p>
    <w:p w14:paraId="35B11EFB" w14:textId="7D66ED50" w:rsidR="00267D58" w:rsidRDefault="00267D58" w:rsidP="00267D58">
      <w:pPr>
        <w:spacing w:after="120" w:line="276" w:lineRule="auto"/>
        <w:jc w:val="both"/>
        <w:rPr>
          <w:rFonts w:ascii="Times New Roman" w:hAnsi="Times New Roman" w:cs="Times New Roman"/>
          <w:color w:val="000000" w:themeColor="text1"/>
        </w:rPr>
      </w:pPr>
      <w:r>
        <w:rPr>
          <w:rFonts w:ascii="Times New Roman" w:hAnsi="Times New Roman" w:cs="Times New Roman"/>
          <w:color w:val="000000" w:themeColor="text1"/>
        </w:rPr>
        <w:t>W</w:t>
      </w:r>
      <w:r w:rsidRPr="00CC475C">
        <w:rPr>
          <w:rFonts w:ascii="Times New Roman" w:hAnsi="Times New Roman" w:cs="Times New Roman"/>
          <w:color w:val="000000" w:themeColor="text1"/>
        </w:rPr>
        <w:t xml:space="preserve">e </w:t>
      </w:r>
      <w:r>
        <w:rPr>
          <w:rFonts w:ascii="Times New Roman" w:hAnsi="Times New Roman" w:cs="Times New Roman"/>
          <w:color w:val="000000" w:themeColor="text1"/>
        </w:rPr>
        <w:t xml:space="preserve">first </w:t>
      </w:r>
      <w:r w:rsidRPr="00CC475C">
        <w:rPr>
          <w:rFonts w:ascii="Times New Roman" w:hAnsi="Times New Roman" w:cs="Times New Roman"/>
          <w:color w:val="000000" w:themeColor="text1"/>
        </w:rPr>
        <w:t>estimate</w:t>
      </w:r>
      <w:r>
        <w:rPr>
          <w:rFonts w:ascii="Times New Roman" w:hAnsi="Times New Roman" w:cs="Times New Roman"/>
          <w:color w:val="000000" w:themeColor="text1"/>
        </w:rPr>
        <w:t>d</w:t>
      </w:r>
      <w:r w:rsidRPr="00CC475C">
        <w:rPr>
          <w:rFonts w:ascii="Times New Roman" w:hAnsi="Times New Roman" w:cs="Times New Roman"/>
          <w:color w:val="000000" w:themeColor="text1"/>
        </w:rPr>
        <w:t xml:space="preserve"> the sample size required to detect the anticipated difference by using a 5% level two-tailed test with 80% power</w:t>
      </w:r>
      <w:r w:rsidR="005A564E">
        <w:rPr>
          <w:rFonts w:ascii="Times New Roman" w:hAnsi="Times New Roman" w:cs="Times New Roman"/>
          <w:color w:val="000000" w:themeColor="text1"/>
        </w:rPr>
        <w:t xml:space="preserve"> assuming an equal allocation to treatment and control, which is the standard used in experimental work</w:t>
      </w:r>
      <w:r w:rsidRPr="00CC475C">
        <w:rPr>
          <w:rFonts w:ascii="Times New Roman" w:hAnsi="Times New Roman" w:cs="Times New Roman"/>
          <w:color w:val="000000" w:themeColor="text1"/>
        </w:rPr>
        <w:t xml:space="preserve">. </w:t>
      </w:r>
      <w:r w:rsidR="005A564E">
        <w:rPr>
          <w:rFonts w:ascii="Times New Roman" w:hAnsi="Times New Roman" w:cs="Times New Roman"/>
          <w:color w:val="000000" w:themeColor="text1"/>
        </w:rPr>
        <w:t xml:space="preserve">We vary the hypothesized size of the effect (small, medium, or large) – since we had </w:t>
      </w:r>
      <w:r w:rsidR="00D34D51">
        <w:rPr>
          <w:rFonts w:ascii="Times New Roman" w:hAnsi="Times New Roman" w:cs="Times New Roman"/>
          <w:color w:val="000000" w:themeColor="text1"/>
        </w:rPr>
        <w:t xml:space="preserve">no ground to precisely anticipate </w:t>
      </w:r>
      <w:r w:rsidR="005A564E">
        <w:rPr>
          <w:rFonts w:ascii="Times New Roman" w:hAnsi="Times New Roman" w:cs="Times New Roman"/>
          <w:color w:val="000000" w:themeColor="text1"/>
        </w:rPr>
        <w:t xml:space="preserve">how strong the effect of </w:t>
      </w:r>
      <w:r w:rsidR="00D34D51">
        <w:rPr>
          <w:rFonts w:ascii="Times New Roman" w:hAnsi="Times New Roman" w:cs="Times New Roman"/>
          <w:color w:val="000000" w:themeColor="text1"/>
        </w:rPr>
        <w:t>the treatment</w:t>
      </w:r>
      <w:r w:rsidR="005A564E">
        <w:rPr>
          <w:rFonts w:ascii="Times New Roman" w:hAnsi="Times New Roman" w:cs="Times New Roman"/>
          <w:color w:val="000000" w:themeColor="text1"/>
        </w:rPr>
        <w:t xml:space="preserve"> would be. </w:t>
      </w:r>
      <w:r w:rsidRPr="00CC475C">
        <w:rPr>
          <w:rFonts w:ascii="Times New Roman" w:hAnsi="Times New Roman" w:cs="Times New Roman"/>
          <w:color w:val="000000" w:themeColor="text1"/>
        </w:rPr>
        <w:t xml:space="preserve">Based on these calculations, the sample size required for this study </w:t>
      </w:r>
      <w:r w:rsidR="005A564E">
        <w:rPr>
          <w:rFonts w:ascii="Times New Roman" w:hAnsi="Times New Roman" w:cs="Times New Roman"/>
          <w:color w:val="000000" w:themeColor="text1"/>
        </w:rPr>
        <w:t>was determined as follows:</w:t>
      </w:r>
    </w:p>
    <w:p w14:paraId="60725158" w14:textId="4466BC80" w:rsidR="005A564E" w:rsidRDefault="005A564E" w:rsidP="005A564E">
      <w:pPr>
        <w:pStyle w:val="Paragrafoelenco"/>
        <w:numPr>
          <w:ilvl w:val="0"/>
          <w:numId w:val="2"/>
        </w:numPr>
        <w:spacing w:after="120" w:line="276"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Small effect (0.2), sample size: 788 </w:t>
      </w:r>
    </w:p>
    <w:p w14:paraId="345A4415" w14:textId="299A2A59" w:rsidR="005A564E" w:rsidRDefault="005A564E" w:rsidP="005A564E">
      <w:pPr>
        <w:pStyle w:val="Paragrafoelenco"/>
        <w:numPr>
          <w:ilvl w:val="0"/>
          <w:numId w:val="2"/>
        </w:numPr>
        <w:spacing w:after="120" w:line="276" w:lineRule="auto"/>
        <w:jc w:val="both"/>
        <w:rPr>
          <w:rFonts w:ascii="Times New Roman" w:hAnsi="Times New Roman" w:cs="Times New Roman"/>
          <w:color w:val="000000" w:themeColor="text1"/>
        </w:rPr>
      </w:pPr>
      <w:r>
        <w:rPr>
          <w:rFonts w:ascii="Times New Roman" w:hAnsi="Times New Roman" w:cs="Times New Roman"/>
          <w:color w:val="000000" w:themeColor="text1"/>
        </w:rPr>
        <w:t>Medium effect (0.5), sample size: 128</w:t>
      </w:r>
    </w:p>
    <w:p w14:paraId="1A5765A9" w14:textId="54DB8FF5" w:rsidR="005A564E" w:rsidRPr="005A564E" w:rsidRDefault="005A564E" w:rsidP="005A564E">
      <w:pPr>
        <w:pStyle w:val="Paragrafoelenco"/>
        <w:numPr>
          <w:ilvl w:val="0"/>
          <w:numId w:val="2"/>
        </w:numPr>
        <w:spacing w:after="120" w:line="276" w:lineRule="auto"/>
        <w:jc w:val="both"/>
        <w:rPr>
          <w:rFonts w:ascii="Times New Roman" w:hAnsi="Times New Roman" w:cs="Times New Roman"/>
          <w:color w:val="000000" w:themeColor="text1"/>
        </w:rPr>
      </w:pPr>
      <w:r>
        <w:rPr>
          <w:rFonts w:ascii="Times New Roman" w:hAnsi="Times New Roman" w:cs="Times New Roman"/>
          <w:color w:val="000000" w:themeColor="text1"/>
        </w:rPr>
        <w:t>Large effect (0.8), sample size: 52</w:t>
      </w:r>
    </w:p>
    <w:p w14:paraId="475E3937" w14:textId="224D2D28" w:rsidR="005A564E" w:rsidRDefault="005A564E" w:rsidP="00267D58">
      <w:pPr>
        <w:spacing w:after="120" w:line="276"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The </w:t>
      </w:r>
      <w:r w:rsidR="00D34D51">
        <w:rPr>
          <w:rFonts w:ascii="Times New Roman" w:hAnsi="Times New Roman" w:cs="Times New Roman"/>
          <w:color w:val="000000" w:themeColor="text1"/>
        </w:rPr>
        <w:t xml:space="preserve">required </w:t>
      </w:r>
      <w:r>
        <w:rPr>
          <w:rFonts w:ascii="Times New Roman" w:hAnsi="Times New Roman" w:cs="Times New Roman"/>
          <w:color w:val="000000" w:themeColor="text1"/>
        </w:rPr>
        <w:t xml:space="preserve">sample size </w:t>
      </w:r>
      <w:r w:rsidR="00D34D51">
        <w:rPr>
          <w:rFonts w:ascii="Times New Roman" w:hAnsi="Times New Roman" w:cs="Times New Roman"/>
          <w:color w:val="000000" w:themeColor="text1"/>
        </w:rPr>
        <w:t>decreases</w:t>
      </w:r>
      <w:r>
        <w:rPr>
          <w:rFonts w:ascii="Times New Roman" w:hAnsi="Times New Roman" w:cs="Times New Roman"/>
          <w:color w:val="000000" w:themeColor="text1"/>
        </w:rPr>
        <w:t xml:space="preserve"> significantly in the case of a one-tailed test</w:t>
      </w:r>
      <w:r w:rsidR="00267D58" w:rsidRPr="00CC475C">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 where we </w:t>
      </w:r>
      <w:r w:rsidR="00267D58">
        <w:rPr>
          <w:rFonts w:ascii="Times New Roman" w:hAnsi="Times New Roman" w:cs="Times New Roman"/>
          <w:color w:val="000000" w:themeColor="text1"/>
        </w:rPr>
        <w:t>test for a positive performance effect of the scientific method</w:t>
      </w:r>
      <w:r w:rsidR="00267D58" w:rsidRPr="00CC475C">
        <w:rPr>
          <w:rFonts w:ascii="Times New Roman" w:hAnsi="Times New Roman" w:cs="Times New Roman"/>
          <w:color w:val="000000" w:themeColor="text1"/>
        </w:rPr>
        <w:t xml:space="preserve">. In the case of a one-tailed test (5% level with 80% power), the </w:t>
      </w:r>
      <w:r w:rsidR="00D34D51">
        <w:rPr>
          <w:rFonts w:ascii="Times New Roman" w:hAnsi="Times New Roman" w:cs="Times New Roman"/>
          <w:color w:val="000000" w:themeColor="text1"/>
        </w:rPr>
        <w:t xml:space="preserve">required </w:t>
      </w:r>
      <w:r w:rsidR="00267D58" w:rsidRPr="00CC475C">
        <w:rPr>
          <w:rFonts w:ascii="Times New Roman" w:hAnsi="Times New Roman" w:cs="Times New Roman"/>
          <w:color w:val="000000" w:themeColor="text1"/>
        </w:rPr>
        <w:t xml:space="preserve">sample </w:t>
      </w:r>
      <w:r w:rsidR="00D34D51">
        <w:rPr>
          <w:rFonts w:ascii="Times New Roman" w:hAnsi="Times New Roman" w:cs="Times New Roman"/>
          <w:color w:val="000000" w:themeColor="text1"/>
        </w:rPr>
        <w:t>size</w:t>
      </w:r>
      <w:r w:rsidR="00D34D51" w:rsidRPr="00CC475C">
        <w:rPr>
          <w:rFonts w:ascii="Times New Roman" w:hAnsi="Times New Roman" w:cs="Times New Roman"/>
          <w:color w:val="000000" w:themeColor="text1"/>
        </w:rPr>
        <w:t xml:space="preserve"> </w:t>
      </w:r>
      <w:r>
        <w:rPr>
          <w:rFonts w:ascii="Times New Roman" w:hAnsi="Times New Roman" w:cs="Times New Roman"/>
          <w:color w:val="000000" w:themeColor="text1"/>
        </w:rPr>
        <w:t>was calculated as follows:</w:t>
      </w:r>
    </w:p>
    <w:p w14:paraId="04140D5C" w14:textId="27B7ABDA" w:rsidR="005A564E" w:rsidRDefault="005A564E" w:rsidP="005A564E">
      <w:pPr>
        <w:pStyle w:val="Paragrafoelenco"/>
        <w:numPr>
          <w:ilvl w:val="0"/>
          <w:numId w:val="4"/>
        </w:numPr>
        <w:spacing w:after="120" w:line="276"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Small effect (0.2), sample size: 620 </w:t>
      </w:r>
    </w:p>
    <w:p w14:paraId="1051256B" w14:textId="3A2B91D8" w:rsidR="005A564E" w:rsidRDefault="005A564E" w:rsidP="005A564E">
      <w:pPr>
        <w:pStyle w:val="Paragrafoelenco"/>
        <w:numPr>
          <w:ilvl w:val="0"/>
          <w:numId w:val="4"/>
        </w:numPr>
        <w:spacing w:after="120" w:line="276" w:lineRule="auto"/>
        <w:jc w:val="both"/>
        <w:rPr>
          <w:rFonts w:ascii="Times New Roman" w:hAnsi="Times New Roman" w:cs="Times New Roman"/>
          <w:color w:val="000000" w:themeColor="text1"/>
        </w:rPr>
      </w:pPr>
      <w:r>
        <w:rPr>
          <w:rFonts w:ascii="Times New Roman" w:hAnsi="Times New Roman" w:cs="Times New Roman"/>
          <w:color w:val="000000" w:themeColor="text1"/>
        </w:rPr>
        <w:t>Medium effect (0.5), sample size: 102</w:t>
      </w:r>
    </w:p>
    <w:p w14:paraId="141526AE" w14:textId="7609623A" w:rsidR="005A564E" w:rsidRPr="005A564E" w:rsidRDefault="005A564E" w:rsidP="005A564E">
      <w:pPr>
        <w:pStyle w:val="Paragrafoelenco"/>
        <w:numPr>
          <w:ilvl w:val="0"/>
          <w:numId w:val="4"/>
        </w:numPr>
        <w:spacing w:after="120" w:line="276" w:lineRule="auto"/>
        <w:jc w:val="both"/>
        <w:rPr>
          <w:rFonts w:ascii="Times New Roman" w:hAnsi="Times New Roman" w:cs="Times New Roman"/>
          <w:color w:val="000000" w:themeColor="text1"/>
        </w:rPr>
      </w:pPr>
      <w:r>
        <w:rPr>
          <w:rFonts w:ascii="Times New Roman" w:hAnsi="Times New Roman" w:cs="Times New Roman"/>
          <w:color w:val="000000" w:themeColor="text1"/>
        </w:rPr>
        <w:t>Large effect (0.8), sample size: 42</w:t>
      </w:r>
    </w:p>
    <w:p w14:paraId="4D978F28" w14:textId="4039D9C2" w:rsidR="00DA4B20" w:rsidRDefault="00DA4B20" w:rsidP="00DA4B20">
      <w:pPr>
        <w:spacing w:after="120" w:line="276"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We therefore agreed that the sample of 116 start-ups </w:t>
      </w:r>
      <w:r w:rsidR="003F2F0A">
        <w:rPr>
          <w:rFonts w:ascii="Times New Roman" w:hAnsi="Times New Roman" w:cs="Times New Roman"/>
          <w:color w:val="000000" w:themeColor="text1"/>
        </w:rPr>
        <w:t xml:space="preserve">eventually </w:t>
      </w:r>
      <w:r>
        <w:rPr>
          <w:rFonts w:ascii="Times New Roman" w:hAnsi="Times New Roman" w:cs="Times New Roman"/>
          <w:color w:val="000000" w:themeColor="text1"/>
        </w:rPr>
        <w:t xml:space="preserve">recruited for the study would </w:t>
      </w:r>
      <w:r w:rsidR="003F2F0A">
        <w:rPr>
          <w:rFonts w:ascii="Times New Roman" w:hAnsi="Times New Roman" w:cs="Times New Roman"/>
          <w:color w:val="000000" w:themeColor="text1"/>
        </w:rPr>
        <w:t xml:space="preserve">suffice </w:t>
      </w:r>
      <w:r>
        <w:rPr>
          <w:rFonts w:ascii="Times New Roman" w:hAnsi="Times New Roman" w:cs="Times New Roman"/>
          <w:color w:val="000000" w:themeColor="text1"/>
        </w:rPr>
        <w:t xml:space="preserve">to detect a medium effect. </w:t>
      </w:r>
      <w:r w:rsidR="00825D6F">
        <w:rPr>
          <w:rFonts w:ascii="Times New Roman" w:hAnsi="Times New Roman" w:cs="Times New Roman"/>
          <w:color w:val="000000" w:themeColor="text1"/>
        </w:rPr>
        <w:t xml:space="preserve">The choice to limit participation to 116 start-ups was due to </w:t>
      </w:r>
      <w:r w:rsidR="003F2F0A">
        <w:rPr>
          <w:rFonts w:ascii="Times New Roman" w:hAnsi="Times New Roman" w:cs="Times New Roman"/>
          <w:color w:val="000000" w:themeColor="text1"/>
        </w:rPr>
        <w:t xml:space="preserve">constraints on </w:t>
      </w:r>
      <w:r w:rsidR="00825D6F">
        <w:rPr>
          <w:rFonts w:ascii="Times New Roman" w:hAnsi="Times New Roman" w:cs="Times New Roman"/>
          <w:color w:val="000000" w:themeColor="text1"/>
        </w:rPr>
        <w:t xml:space="preserve">the financial resources available for this project. </w:t>
      </w:r>
      <w:r>
        <w:rPr>
          <w:rFonts w:ascii="Times New Roman" w:hAnsi="Times New Roman" w:cs="Times New Roman"/>
          <w:color w:val="000000" w:themeColor="text1"/>
        </w:rPr>
        <w:t xml:space="preserve">We also conducted a Post-hoc test using G-Power to confirm the power of the experiment given the size of the sample recruited for the study. The power of the test is equal to </w:t>
      </w:r>
      <w:r w:rsidRPr="00DA4B20">
        <w:rPr>
          <w:rFonts w:ascii="Times New Roman" w:hAnsi="Times New Roman" w:cs="Times New Roman"/>
          <w:color w:val="000000" w:themeColor="text1"/>
        </w:rPr>
        <w:t>0.8488924</w:t>
      </w:r>
      <w:r>
        <w:rPr>
          <w:rFonts w:ascii="Times New Roman" w:hAnsi="Times New Roman" w:cs="Times New Roman"/>
          <w:color w:val="000000" w:themeColor="text1"/>
        </w:rPr>
        <w:t xml:space="preserve"> with a 5% one-tailed test and a medium effect (0.5). Finally, we also conducted a sensitivity test to </w:t>
      </w:r>
      <w:r w:rsidR="00825D6F">
        <w:rPr>
          <w:rFonts w:ascii="Times New Roman" w:hAnsi="Times New Roman" w:cs="Times New Roman"/>
          <w:color w:val="000000" w:themeColor="text1"/>
        </w:rPr>
        <w:t>determine the precise effect we would be able to determine given our sample size. With a</w:t>
      </w:r>
      <w:r w:rsidR="00825D6F" w:rsidRPr="00CC475C">
        <w:rPr>
          <w:rFonts w:ascii="Times New Roman" w:hAnsi="Times New Roman" w:cs="Times New Roman"/>
          <w:color w:val="000000" w:themeColor="text1"/>
        </w:rPr>
        <w:t xml:space="preserve"> 5% level test with 80% power</w:t>
      </w:r>
      <w:r w:rsidR="00825D6F">
        <w:rPr>
          <w:rFonts w:ascii="Times New Roman" w:hAnsi="Times New Roman" w:cs="Times New Roman"/>
          <w:color w:val="000000" w:themeColor="text1"/>
        </w:rPr>
        <w:t xml:space="preserve"> with a sample of 116 start-ups and equal allocation to treatment and control, the effect detected would be equal to 0.46, both for a one and two-tailed test.</w:t>
      </w:r>
    </w:p>
    <w:p w14:paraId="65C8F3BC" w14:textId="3317FD45" w:rsidR="005A564E" w:rsidRDefault="00DA4B20" w:rsidP="00DA4B20">
      <w:pPr>
        <w:spacing w:after="120" w:line="276"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When we initially designed the experiment, we could not be sure about the size of the effect </w:t>
      </w:r>
      <w:r w:rsidR="00825D6F">
        <w:rPr>
          <w:rFonts w:ascii="Times New Roman" w:hAnsi="Times New Roman" w:cs="Times New Roman"/>
          <w:color w:val="000000" w:themeColor="text1"/>
        </w:rPr>
        <w:t>the manipulation was going to produce</w:t>
      </w:r>
      <w:r>
        <w:rPr>
          <w:rFonts w:ascii="Times New Roman" w:hAnsi="Times New Roman" w:cs="Times New Roman"/>
          <w:color w:val="000000" w:themeColor="text1"/>
        </w:rPr>
        <w:t>. However, we were aware that these initial calculation</w:t>
      </w:r>
      <w:r w:rsidR="003F2F0A">
        <w:rPr>
          <w:rFonts w:ascii="Times New Roman" w:hAnsi="Times New Roman" w:cs="Times New Roman"/>
          <w:color w:val="000000" w:themeColor="text1"/>
        </w:rPr>
        <w:t>s</w:t>
      </w:r>
      <w:r>
        <w:rPr>
          <w:rFonts w:ascii="Times New Roman" w:hAnsi="Times New Roman" w:cs="Times New Roman"/>
          <w:color w:val="000000" w:themeColor="text1"/>
        </w:rPr>
        <w:t xml:space="preserve"> would also have to include the power gains that derive from multiple rounds of </w:t>
      </w:r>
      <w:r w:rsidR="005A564E" w:rsidRPr="005A564E">
        <w:rPr>
          <w:rFonts w:ascii="Times New Roman" w:hAnsi="Times New Roman" w:cs="Times New Roman"/>
          <w:color w:val="000000" w:themeColor="text1"/>
        </w:rPr>
        <w:t xml:space="preserve">data </w:t>
      </w:r>
      <w:r>
        <w:rPr>
          <w:rFonts w:ascii="Times New Roman" w:hAnsi="Times New Roman" w:cs="Times New Roman"/>
          <w:color w:val="000000" w:themeColor="text1"/>
        </w:rPr>
        <w:t xml:space="preserve">collection </w:t>
      </w:r>
      <w:r w:rsidR="005A564E" w:rsidRPr="005A564E">
        <w:rPr>
          <w:rFonts w:ascii="Times New Roman" w:hAnsi="Times New Roman" w:cs="Times New Roman"/>
          <w:color w:val="000000" w:themeColor="text1"/>
        </w:rPr>
        <w:t>over time. As a matter of fact, McKenzie</w:t>
      </w:r>
      <w:r w:rsidR="003F2F0A">
        <w:rPr>
          <w:rFonts w:ascii="Times New Roman" w:hAnsi="Times New Roman" w:cs="Times New Roman"/>
          <w:color w:val="000000" w:themeColor="text1"/>
        </w:rPr>
        <w:t xml:space="preserve"> (2012)</w:t>
      </w:r>
      <w:r w:rsidR="003F2F0A">
        <w:rPr>
          <w:rStyle w:val="Rimandonotaapidipagina"/>
          <w:rFonts w:ascii="Times New Roman" w:hAnsi="Times New Roman" w:cs="Times New Roman"/>
          <w:color w:val="000000" w:themeColor="text1"/>
        </w:rPr>
        <w:footnoteReference w:id="1"/>
      </w:r>
      <w:r w:rsidR="003F2F0A">
        <w:rPr>
          <w:rFonts w:ascii="Times New Roman" w:hAnsi="Times New Roman" w:cs="Times New Roman"/>
          <w:color w:val="000000" w:themeColor="text1"/>
        </w:rPr>
        <w:t xml:space="preserve"> underlines that</w:t>
      </w:r>
      <w:r w:rsidR="005A564E" w:rsidRPr="005A564E">
        <w:rPr>
          <w:rFonts w:ascii="Times New Roman" w:hAnsi="Times New Roman" w:cs="Times New Roman"/>
          <w:color w:val="000000" w:themeColor="text1"/>
        </w:rPr>
        <w:t xml:space="preserve"> multiple measures </w:t>
      </w:r>
      <w:r w:rsidR="003F2F0A">
        <w:rPr>
          <w:rFonts w:ascii="Times New Roman" w:hAnsi="Times New Roman" w:cs="Times New Roman"/>
          <w:color w:val="000000" w:themeColor="text1"/>
        </w:rPr>
        <w:t>over time  significantly</w:t>
      </w:r>
      <w:r w:rsidR="003F2F0A" w:rsidRPr="005A564E">
        <w:rPr>
          <w:rFonts w:ascii="Times New Roman" w:hAnsi="Times New Roman" w:cs="Times New Roman"/>
          <w:color w:val="000000" w:themeColor="text1"/>
        </w:rPr>
        <w:t xml:space="preserve"> </w:t>
      </w:r>
      <w:r w:rsidR="005A564E" w:rsidRPr="005A564E">
        <w:rPr>
          <w:rFonts w:ascii="Times New Roman" w:hAnsi="Times New Roman" w:cs="Times New Roman"/>
          <w:color w:val="000000" w:themeColor="text1"/>
        </w:rPr>
        <w:t xml:space="preserve">improve </w:t>
      </w:r>
      <w:r w:rsidR="003F2F0A">
        <w:rPr>
          <w:rFonts w:ascii="Times New Roman" w:hAnsi="Times New Roman" w:cs="Times New Roman"/>
          <w:color w:val="000000" w:themeColor="text1"/>
        </w:rPr>
        <w:t xml:space="preserve">experimental </w:t>
      </w:r>
      <w:r w:rsidR="005A564E" w:rsidRPr="005A564E">
        <w:rPr>
          <w:rFonts w:ascii="Times New Roman" w:hAnsi="Times New Roman" w:cs="Times New Roman"/>
          <w:color w:val="000000" w:themeColor="text1"/>
        </w:rPr>
        <w:t xml:space="preserve">power. </w:t>
      </w:r>
      <w:r w:rsidR="003F2F0A">
        <w:rPr>
          <w:rFonts w:ascii="Times New Roman" w:hAnsi="Times New Roman" w:cs="Times New Roman"/>
          <w:color w:val="000000" w:themeColor="text1"/>
        </w:rPr>
        <w:t xml:space="preserve">The </w:t>
      </w:r>
      <w:r w:rsidR="00C85E33">
        <w:rPr>
          <w:rFonts w:ascii="Times New Roman" w:hAnsi="Times New Roman" w:cs="Times New Roman"/>
          <w:color w:val="000000" w:themeColor="text1"/>
        </w:rPr>
        <w:t>a</w:t>
      </w:r>
      <w:r w:rsidR="003F2F0A">
        <w:rPr>
          <w:rFonts w:ascii="Times New Roman" w:hAnsi="Times New Roman" w:cs="Times New Roman"/>
          <w:color w:val="000000" w:themeColor="text1"/>
        </w:rPr>
        <w:t>uthor suggests that</w:t>
      </w:r>
      <w:r w:rsidR="005A564E" w:rsidRPr="005A564E">
        <w:rPr>
          <w:rFonts w:ascii="Times New Roman" w:hAnsi="Times New Roman" w:cs="Times New Roman"/>
          <w:color w:val="000000" w:themeColor="text1"/>
        </w:rPr>
        <w:t>, when outcomes are noisy and with low autocorrelation</w:t>
      </w:r>
      <w:r w:rsidR="003F2F0A">
        <w:rPr>
          <w:rFonts w:ascii="Times New Roman" w:hAnsi="Times New Roman" w:cs="Times New Roman"/>
          <w:color w:val="000000" w:themeColor="text1"/>
        </w:rPr>
        <w:t>,</w:t>
      </w:r>
      <w:r w:rsidR="00692877">
        <w:rPr>
          <w:rFonts w:ascii="Times New Roman" w:hAnsi="Times New Roman" w:cs="Times New Roman"/>
          <w:color w:val="000000" w:themeColor="text1"/>
        </w:rPr>
        <w:t xml:space="preserve"> </w:t>
      </w:r>
      <w:r w:rsidR="00692877" w:rsidRPr="005A564E">
        <w:rPr>
          <w:rFonts w:ascii="Times New Roman" w:hAnsi="Times New Roman" w:cs="Times New Roman"/>
          <w:color w:val="000000" w:themeColor="text1"/>
        </w:rPr>
        <w:t>collecting multiple measurements at relatively short intervals</w:t>
      </w:r>
      <w:r w:rsidR="005A564E" w:rsidRPr="005A564E">
        <w:rPr>
          <w:rFonts w:ascii="Times New Roman" w:hAnsi="Times New Roman" w:cs="Times New Roman"/>
          <w:color w:val="000000" w:themeColor="text1"/>
        </w:rPr>
        <w:t xml:space="preserve"> </w:t>
      </w:r>
      <w:r w:rsidR="00692877">
        <w:rPr>
          <w:rFonts w:ascii="Times New Roman" w:hAnsi="Times New Roman" w:cs="Times New Roman"/>
          <w:color w:val="000000" w:themeColor="text1"/>
        </w:rPr>
        <w:t>generates</w:t>
      </w:r>
      <w:r w:rsidR="005A564E" w:rsidRPr="005A564E">
        <w:rPr>
          <w:rFonts w:ascii="Times New Roman" w:hAnsi="Times New Roman" w:cs="Times New Roman"/>
          <w:color w:val="000000" w:themeColor="text1"/>
        </w:rPr>
        <w:t xml:space="preserve"> big gains in </w:t>
      </w:r>
      <w:r w:rsidR="003F2F0A">
        <w:rPr>
          <w:rFonts w:ascii="Times New Roman" w:hAnsi="Times New Roman" w:cs="Times New Roman"/>
          <w:color w:val="000000" w:themeColor="text1"/>
        </w:rPr>
        <w:t xml:space="preserve">experimental </w:t>
      </w:r>
      <w:r w:rsidR="005A564E" w:rsidRPr="005A564E">
        <w:rPr>
          <w:rFonts w:ascii="Times New Roman" w:hAnsi="Times New Roman" w:cs="Times New Roman"/>
          <w:color w:val="000000" w:themeColor="text1"/>
        </w:rPr>
        <w:t>power</w:t>
      </w:r>
      <w:r w:rsidR="00692877">
        <w:rPr>
          <w:rFonts w:ascii="Times New Roman" w:hAnsi="Times New Roman" w:cs="Times New Roman"/>
          <w:color w:val="000000" w:themeColor="text1"/>
        </w:rPr>
        <w:t>,</w:t>
      </w:r>
      <w:r w:rsidR="005A564E" w:rsidRPr="005A564E">
        <w:rPr>
          <w:rFonts w:ascii="Times New Roman" w:hAnsi="Times New Roman" w:cs="Times New Roman"/>
          <w:color w:val="000000" w:themeColor="text1"/>
        </w:rPr>
        <w:t xml:space="preserve"> </w:t>
      </w:r>
      <w:r w:rsidR="00692877">
        <w:rPr>
          <w:rFonts w:ascii="Times New Roman" w:hAnsi="Times New Roman" w:cs="Times New Roman"/>
          <w:color w:val="000000" w:themeColor="text1"/>
        </w:rPr>
        <w:t xml:space="preserve">albeit </w:t>
      </w:r>
      <w:r w:rsidR="005A564E" w:rsidRPr="005A564E">
        <w:rPr>
          <w:rFonts w:ascii="Times New Roman" w:hAnsi="Times New Roman" w:cs="Times New Roman"/>
          <w:color w:val="000000" w:themeColor="text1"/>
        </w:rPr>
        <w:t xml:space="preserve">at a marginally decreasing rate. </w:t>
      </w:r>
      <w:r w:rsidR="00825D6F">
        <w:rPr>
          <w:rFonts w:ascii="Times New Roman" w:hAnsi="Times New Roman" w:cs="Times New Roman"/>
          <w:color w:val="000000" w:themeColor="text1"/>
        </w:rPr>
        <w:t>As a consequence,</w:t>
      </w:r>
      <w:r w:rsidR="00692877">
        <w:rPr>
          <w:rFonts w:ascii="Times New Roman" w:hAnsi="Times New Roman" w:cs="Times New Roman"/>
          <w:color w:val="000000" w:themeColor="text1"/>
        </w:rPr>
        <w:t xml:space="preserve"> since our study includes multiple observations over time,</w:t>
      </w:r>
      <w:r w:rsidR="00825D6F">
        <w:rPr>
          <w:rFonts w:ascii="Times New Roman" w:hAnsi="Times New Roman" w:cs="Times New Roman"/>
          <w:color w:val="000000" w:themeColor="text1"/>
        </w:rPr>
        <w:t xml:space="preserve"> we </w:t>
      </w:r>
      <w:r w:rsidR="00692877">
        <w:rPr>
          <w:rFonts w:ascii="Times New Roman" w:hAnsi="Times New Roman" w:cs="Times New Roman"/>
          <w:color w:val="000000" w:themeColor="text1"/>
        </w:rPr>
        <w:t>are confident that the above described sample size calculations are</w:t>
      </w:r>
      <w:r w:rsidR="00825D6F">
        <w:rPr>
          <w:rFonts w:ascii="Times New Roman" w:hAnsi="Times New Roman" w:cs="Times New Roman"/>
          <w:color w:val="000000" w:themeColor="text1"/>
        </w:rPr>
        <w:t xml:space="preserve"> conservative.</w:t>
      </w:r>
    </w:p>
    <w:p w14:paraId="47C2FE4B" w14:textId="79AB52D7" w:rsidR="00DA4B20" w:rsidRDefault="00825D6F" w:rsidP="00DA4B20">
      <w:pPr>
        <w:spacing w:after="120" w:line="276"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With regards to data exclusions, as mentioned in the manuscript, we selected 116 start-ups but received 202 applications for our training programme. </w:t>
      </w:r>
      <w:r w:rsidRPr="00825D6F">
        <w:rPr>
          <w:rFonts w:ascii="Times New Roman" w:hAnsi="Times New Roman" w:cs="Times New Roman"/>
          <w:color w:val="000000" w:themeColor="text1"/>
        </w:rPr>
        <w:t xml:space="preserve">Each application included a pitch of the business idea and the resume of the founders. On the basis of this information, we categorized </w:t>
      </w:r>
      <w:r>
        <w:rPr>
          <w:rFonts w:ascii="Times New Roman" w:hAnsi="Times New Roman" w:cs="Times New Roman"/>
          <w:color w:val="000000" w:themeColor="text1"/>
        </w:rPr>
        <w:t>each start-up</w:t>
      </w:r>
      <w:r w:rsidRPr="00825D6F">
        <w:rPr>
          <w:rFonts w:ascii="Times New Roman" w:hAnsi="Times New Roman" w:cs="Times New Roman"/>
          <w:color w:val="000000" w:themeColor="text1"/>
        </w:rPr>
        <w:t xml:space="preserve"> across stages of development of the idea, industries and regions of origin. Given our focus on early stage ventures, we selected out 38 teams whose ideas were clearly at a much later stage of development. Out of the 164 </w:t>
      </w:r>
      <w:r w:rsidRPr="00825D6F">
        <w:rPr>
          <w:rFonts w:ascii="Times New Roman" w:hAnsi="Times New Roman" w:cs="Times New Roman"/>
          <w:color w:val="000000" w:themeColor="text1"/>
        </w:rPr>
        <w:lastRenderedPageBreak/>
        <w:t xml:space="preserve">remaining, early-stage start-ups, 116 were randomly selected to participate to the training program. </w:t>
      </w:r>
      <w:r w:rsidR="00C85E33" w:rsidRPr="00825D6F">
        <w:rPr>
          <w:rFonts w:ascii="Times New Roman" w:hAnsi="Times New Roman" w:cs="Times New Roman"/>
          <w:color w:val="000000" w:themeColor="text1"/>
        </w:rPr>
        <w:t>Enrolment</w:t>
      </w:r>
      <w:bookmarkStart w:id="0" w:name="_GoBack"/>
      <w:bookmarkEnd w:id="0"/>
      <w:r w:rsidRPr="00825D6F">
        <w:rPr>
          <w:rFonts w:ascii="Times New Roman" w:hAnsi="Times New Roman" w:cs="Times New Roman"/>
          <w:color w:val="000000" w:themeColor="text1"/>
        </w:rPr>
        <w:t xml:space="preserve"> in the training program had to be capped at 116 start</w:t>
      </w:r>
      <w:r>
        <w:rPr>
          <w:rFonts w:ascii="Times New Roman" w:hAnsi="Times New Roman" w:cs="Times New Roman"/>
          <w:color w:val="000000" w:themeColor="text1"/>
        </w:rPr>
        <w:t>-</w:t>
      </w:r>
      <w:r w:rsidRPr="00825D6F">
        <w:rPr>
          <w:rFonts w:ascii="Times New Roman" w:hAnsi="Times New Roman" w:cs="Times New Roman"/>
          <w:color w:val="000000" w:themeColor="text1"/>
        </w:rPr>
        <w:t>ups because of resource constraints (number of available and qualified instructors and mentors, size of the research team, available funds). In order to check the outcomes of this first randomization and ensure that the start</w:t>
      </w:r>
      <w:r>
        <w:rPr>
          <w:rFonts w:ascii="Times New Roman" w:hAnsi="Times New Roman" w:cs="Times New Roman"/>
          <w:color w:val="000000" w:themeColor="text1"/>
        </w:rPr>
        <w:t>-</w:t>
      </w:r>
      <w:r w:rsidRPr="00825D6F">
        <w:rPr>
          <w:rFonts w:ascii="Times New Roman" w:hAnsi="Times New Roman" w:cs="Times New Roman"/>
          <w:color w:val="000000" w:themeColor="text1"/>
        </w:rPr>
        <w:t>ups selected into training did not differ significantly by any meaningful attribute from those not included into the training program, we conducted a series of randomization checks using reduced form OLS regressions for the available set of covariates, using a dummy variable for selection into the training (=1 if selected; =0 if not)</w:t>
      </w:r>
      <w:r w:rsidR="006D093E">
        <w:rPr>
          <w:rFonts w:ascii="Times New Roman" w:hAnsi="Times New Roman" w:cs="Times New Roman"/>
          <w:color w:val="000000" w:themeColor="text1"/>
        </w:rPr>
        <w:t xml:space="preserve">. </w:t>
      </w:r>
      <w:r w:rsidRPr="00825D6F">
        <w:rPr>
          <w:rFonts w:ascii="Times New Roman" w:hAnsi="Times New Roman" w:cs="Times New Roman"/>
          <w:color w:val="000000" w:themeColor="text1"/>
        </w:rPr>
        <w:t xml:space="preserve">The estimates and p-values (p.37 in Table 1 of the current manuscript) confirm that start-ups selected into training do not differ significantly from those not included so that this randomization process </w:t>
      </w:r>
      <w:r w:rsidR="001168CF">
        <w:rPr>
          <w:rFonts w:ascii="Times New Roman" w:hAnsi="Times New Roman" w:cs="Times New Roman"/>
          <w:color w:val="000000" w:themeColor="text1"/>
        </w:rPr>
        <w:t>can be considered valid.</w:t>
      </w:r>
    </w:p>
    <w:p w14:paraId="0CEB944E" w14:textId="3A4BF0EB" w:rsidR="001168CF" w:rsidRPr="001168CF" w:rsidRDefault="001168CF" w:rsidP="001168CF">
      <w:pPr>
        <w:spacing w:after="120" w:line="276" w:lineRule="auto"/>
        <w:jc w:val="both"/>
        <w:rPr>
          <w:rFonts w:ascii="Times New Roman" w:hAnsi="Times New Roman" w:cs="Times New Roman"/>
          <w:color w:val="000000" w:themeColor="text1"/>
          <w:lang w:val="en-US"/>
        </w:rPr>
      </w:pPr>
      <w:r>
        <w:rPr>
          <w:rFonts w:ascii="Times New Roman" w:hAnsi="Times New Roman" w:cs="Times New Roman"/>
          <w:color w:val="000000" w:themeColor="text1"/>
          <w:lang w:val="en-US"/>
        </w:rPr>
        <w:t xml:space="preserve">With regards to the manipulation generated through the experiment, </w:t>
      </w:r>
      <w:r w:rsidRPr="001168CF">
        <w:rPr>
          <w:rFonts w:ascii="Times New Roman" w:hAnsi="Times New Roman" w:cs="Times New Roman"/>
          <w:color w:val="000000" w:themeColor="text1"/>
          <w:lang w:val="en-US"/>
        </w:rPr>
        <w:t xml:space="preserve">we had to compare a treatment group and a control group that were: (1) as similar as possible on key characteristics (team members, average age, gender balance, etc.), (2) undergoing the same training program. We show through balance checks (see Table 1 in the manuscript, p. 37) that our randomization </w:t>
      </w:r>
      <w:r w:rsidR="00692877">
        <w:rPr>
          <w:rFonts w:ascii="Times New Roman" w:hAnsi="Times New Roman" w:cs="Times New Roman"/>
          <w:color w:val="000000" w:themeColor="text1"/>
          <w:lang w:val="en-US"/>
        </w:rPr>
        <w:t xml:space="preserve">into treatment versus control </w:t>
      </w:r>
      <w:r w:rsidRPr="001168CF">
        <w:rPr>
          <w:rFonts w:ascii="Times New Roman" w:hAnsi="Times New Roman" w:cs="Times New Roman"/>
          <w:color w:val="000000" w:themeColor="text1"/>
          <w:lang w:val="en-US"/>
        </w:rPr>
        <w:t xml:space="preserve">resulted in comparable groups, thus addressing point (1). In order to address point (2), we offered the same number of hours of training to both groups to ensure that there was no other effect in the treatment than a scientific approach to entrepreneurial decision making. In order to maintain the same hours of training for treated and control startup despite the difference in content, we implemented the following design choices. The treatment group was taught market validation for 70% of the time and the scientific approach for 30% of the time during each lesson. The control group, instead, was taught market validation 100% of the time during each lesson. We told our mentors and instructors to stick to these percentages both in the frontal classes and in the one-to-one interactions. We did not provide additional content to the control group, so while the treatment group was taught about the scientific method, the control group reviewed the class material about market validation and had the opportunity to ask questions with the instructors. Despite this difference, we did not provide a significantly better learning opportunity to the control group. The most natural reason is that there are diminishing returns to learning. Training entrepreneurs with an additional 30% on market validation is likely to produce a small amount of learning on top of the bulk of the class or interaction (70%) on the same topic. Conversely, the 30% on the scientific approach has a notable effect since it is the only 30% taught on the topic. This experimental design aims at a good balance between the need to build an effective and sufficiently strong treatment and the need to create a good counterfactual. Indeed, we also have a clear impression in practice, during our experiment, that the marginal 30% hours of training that deepened the common content for control start-ups did not represent a significant addition to their learning; at the same time, the 30% training on the scientific approach represented a significant treatment for the experimental group. We discuss in detail in Appendix A the content of our first lecture, showing exactly what we gave to both groups. The other lectures and the one-to-one coaching sessions follow the same pattern, as we point out in the manuscript. </w:t>
      </w:r>
      <w:r>
        <w:rPr>
          <w:rFonts w:ascii="Times New Roman" w:hAnsi="Times New Roman" w:cs="Times New Roman"/>
          <w:color w:val="000000" w:themeColor="text1"/>
          <w:lang w:val="en-US"/>
        </w:rPr>
        <w:t xml:space="preserve"> Overall, the manipulation was delivered through </w:t>
      </w:r>
      <w:r w:rsidRPr="001168CF">
        <w:rPr>
          <w:rFonts w:ascii="Times New Roman" w:hAnsi="Times New Roman" w:cs="Times New Roman"/>
          <w:color w:val="000000" w:themeColor="text1"/>
          <w:lang w:val="en-US"/>
        </w:rPr>
        <w:t xml:space="preserve">five sessions of 3.5-hour frontal lectures and five 1-hour one-to-one coaching sessions with a mentor, offered every other week over a period of two months. </w:t>
      </w:r>
    </w:p>
    <w:p w14:paraId="22540026" w14:textId="2264879C" w:rsidR="001168CF" w:rsidRPr="001168CF" w:rsidRDefault="001168CF" w:rsidP="00DA4B20">
      <w:pPr>
        <w:spacing w:after="120" w:line="276" w:lineRule="auto"/>
        <w:jc w:val="both"/>
        <w:rPr>
          <w:rFonts w:ascii="Times New Roman" w:hAnsi="Times New Roman" w:cs="Times New Roman"/>
          <w:color w:val="000000" w:themeColor="text1"/>
          <w:lang w:val="en-US"/>
        </w:rPr>
      </w:pPr>
    </w:p>
    <w:p w14:paraId="0AD0F123" w14:textId="77777777" w:rsidR="00A531BB" w:rsidRDefault="00A531BB"/>
    <w:sectPr w:rsidR="00A531B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2085CB" w14:textId="77777777" w:rsidR="007348C0" w:rsidRDefault="007348C0" w:rsidP="003F2F0A">
      <w:pPr>
        <w:spacing w:after="0" w:line="240" w:lineRule="auto"/>
      </w:pPr>
      <w:r>
        <w:separator/>
      </w:r>
    </w:p>
  </w:endnote>
  <w:endnote w:type="continuationSeparator" w:id="0">
    <w:p w14:paraId="66A9DE02" w14:textId="77777777" w:rsidR="007348C0" w:rsidRDefault="007348C0" w:rsidP="003F2F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altName w:val="Arial"/>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580DAA" w14:textId="77777777" w:rsidR="007348C0" w:rsidRDefault="007348C0" w:rsidP="003F2F0A">
      <w:pPr>
        <w:spacing w:after="0" w:line="240" w:lineRule="auto"/>
      </w:pPr>
      <w:r>
        <w:separator/>
      </w:r>
    </w:p>
  </w:footnote>
  <w:footnote w:type="continuationSeparator" w:id="0">
    <w:p w14:paraId="1B84ED9F" w14:textId="77777777" w:rsidR="007348C0" w:rsidRDefault="007348C0" w:rsidP="003F2F0A">
      <w:pPr>
        <w:spacing w:after="0" w:line="240" w:lineRule="auto"/>
      </w:pPr>
      <w:r>
        <w:continuationSeparator/>
      </w:r>
    </w:p>
  </w:footnote>
  <w:footnote w:id="1">
    <w:p w14:paraId="7B4DD696" w14:textId="38B207AB" w:rsidR="003F2F0A" w:rsidRPr="004B3D14" w:rsidRDefault="003F2F0A">
      <w:pPr>
        <w:pStyle w:val="Testonotaapidipagina"/>
        <w:rPr>
          <w:lang w:val="en-US"/>
        </w:rPr>
      </w:pPr>
      <w:r>
        <w:rPr>
          <w:rStyle w:val="Rimandonotaapidipagina"/>
        </w:rPr>
        <w:footnoteRef/>
      </w:r>
      <w:r>
        <w:t xml:space="preserve"> </w:t>
      </w:r>
      <w:r w:rsidRPr="003F2F0A">
        <w:t>McKenzie, D. (2012). Beyond baseline and follow-up: The case for more T in experiments. Journal of development Economics, 99(2), 210-221.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3F6BF7"/>
    <w:multiLevelType w:val="hybridMultilevel"/>
    <w:tmpl w:val="9F98137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CD76C91"/>
    <w:multiLevelType w:val="hybridMultilevel"/>
    <w:tmpl w:val="9F98137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2FB75AD"/>
    <w:multiLevelType w:val="hybridMultilevel"/>
    <w:tmpl w:val="CFFC897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5EE3693B"/>
    <w:multiLevelType w:val="hybridMultilevel"/>
    <w:tmpl w:val="1C58CED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7B6"/>
    <w:rsid w:val="000227B6"/>
    <w:rsid w:val="001168CF"/>
    <w:rsid w:val="00267D58"/>
    <w:rsid w:val="003F2F0A"/>
    <w:rsid w:val="00450C23"/>
    <w:rsid w:val="004B3D14"/>
    <w:rsid w:val="005A564E"/>
    <w:rsid w:val="00660BF9"/>
    <w:rsid w:val="00692877"/>
    <w:rsid w:val="006D093E"/>
    <w:rsid w:val="007348C0"/>
    <w:rsid w:val="00825D6F"/>
    <w:rsid w:val="008D4055"/>
    <w:rsid w:val="009178D1"/>
    <w:rsid w:val="00A531BB"/>
    <w:rsid w:val="00C85E33"/>
    <w:rsid w:val="00D12912"/>
    <w:rsid w:val="00D34D51"/>
    <w:rsid w:val="00DA4B20"/>
    <w:rsid w:val="00DE3AE5"/>
    <w:rsid w:val="00E820C7"/>
    <w:rsid w:val="00FF75F8"/>
  </w:rsids>
  <m:mathPr>
    <m:mathFont m:val="Cambria Math"/>
    <m:brkBin m:val="before"/>
    <m:brkBinSub m:val="--"/>
    <m:smallFrac m:val="0"/>
    <m:dispDef/>
    <m:lMargin m:val="0"/>
    <m:rMargin m:val="0"/>
    <m:defJc m:val="centerGroup"/>
    <m:wrapIndent m:val="1440"/>
    <m:intLim m:val="subSup"/>
    <m:naryLim m:val="undOvr"/>
  </m:mathPr>
  <w:themeFontLang w:val="en-GB" w:eastAsia="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40CFE"/>
  <w15:chartTrackingRefBased/>
  <w15:docId w15:val="{C056537E-57B7-45B4-8042-7351C968D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267D58"/>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267D58"/>
    <w:pPr>
      <w:ind w:left="720"/>
      <w:contextualSpacing/>
    </w:pPr>
  </w:style>
  <w:style w:type="paragraph" w:styleId="Testonotaapidipagina">
    <w:name w:val="footnote text"/>
    <w:basedOn w:val="Normale"/>
    <w:link w:val="TestonotaapidipaginaCarattere"/>
    <w:uiPriority w:val="99"/>
    <w:semiHidden/>
    <w:unhideWhenUsed/>
    <w:rsid w:val="003F2F0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3F2F0A"/>
    <w:rPr>
      <w:sz w:val="20"/>
      <w:szCs w:val="20"/>
    </w:rPr>
  </w:style>
  <w:style w:type="character" w:styleId="Rimandonotaapidipagina">
    <w:name w:val="footnote reference"/>
    <w:basedOn w:val="Carpredefinitoparagrafo"/>
    <w:uiPriority w:val="99"/>
    <w:semiHidden/>
    <w:unhideWhenUsed/>
    <w:rsid w:val="003F2F0A"/>
    <w:rPr>
      <w:vertAlign w:val="superscript"/>
    </w:rPr>
  </w:style>
  <w:style w:type="character" w:styleId="Rimandocommento">
    <w:name w:val="annotation reference"/>
    <w:basedOn w:val="Carpredefinitoparagrafo"/>
    <w:uiPriority w:val="99"/>
    <w:semiHidden/>
    <w:unhideWhenUsed/>
    <w:rsid w:val="00692877"/>
    <w:rPr>
      <w:sz w:val="16"/>
      <w:szCs w:val="16"/>
    </w:rPr>
  </w:style>
  <w:style w:type="paragraph" w:styleId="Testocommento">
    <w:name w:val="annotation text"/>
    <w:basedOn w:val="Normale"/>
    <w:link w:val="TestocommentoCarattere"/>
    <w:uiPriority w:val="99"/>
    <w:semiHidden/>
    <w:unhideWhenUsed/>
    <w:rsid w:val="00692877"/>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692877"/>
    <w:rPr>
      <w:sz w:val="20"/>
      <w:szCs w:val="20"/>
    </w:rPr>
  </w:style>
  <w:style w:type="paragraph" w:styleId="Soggettocommento">
    <w:name w:val="annotation subject"/>
    <w:basedOn w:val="Testocommento"/>
    <w:next w:val="Testocommento"/>
    <w:link w:val="SoggettocommentoCarattere"/>
    <w:uiPriority w:val="99"/>
    <w:semiHidden/>
    <w:unhideWhenUsed/>
    <w:rsid w:val="00692877"/>
    <w:rPr>
      <w:b/>
      <w:bCs/>
    </w:rPr>
  </w:style>
  <w:style w:type="character" w:customStyle="1" w:styleId="SoggettocommentoCarattere">
    <w:name w:val="Soggetto commento Carattere"/>
    <w:basedOn w:val="TestocommentoCarattere"/>
    <w:link w:val="Soggettocommento"/>
    <w:uiPriority w:val="99"/>
    <w:semiHidden/>
    <w:rsid w:val="00692877"/>
    <w:rPr>
      <w:b/>
      <w:bCs/>
      <w:sz w:val="20"/>
      <w:szCs w:val="20"/>
    </w:rPr>
  </w:style>
  <w:style w:type="paragraph" w:styleId="Revisione">
    <w:name w:val="Revision"/>
    <w:hidden/>
    <w:uiPriority w:val="99"/>
    <w:semiHidden/>
    <w:rsid w:val="00692877"/>
    <w:pPr>
      <w:spacing w:after="0" w:line="240" w:lineRule="auto"/>
    </w:pPr>
  </w:style>
  <w:style w:type="paragraph" w:styleId="Testofumetto">
    <w:name w:val="Balloon Text"/>
    <w:basedOn w:val="Normale"/>
    <w:link w:val="TestofumettoCarattere"/>
    <w:uiPriority w:val="99"/>
    <w:semiHidden/>
    <w:unhideWhenUsed/>
    <w:rsid w:val="00692877"/>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69287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67153-628E-48B3-B0BC-A6D5736D0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1121</Words>
  <Characters>6394</Characters>
  <Application>Microsoft Office Word</Application>
  <DocSecurity>0</DocSecurity>
  <Lines>53</Lines>
  <Paragraphs>14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Chiara Spina</dc:creator>
  <cp:keywords/>
  <dc:description/>
  <cp:lastModifiedBy>Chiara Spina</cp:lastModifiedBy>
  <cp:revision>2</cp:revision>
  <dcterms:created xsi:type="dcterms:W3CDTF">2018-11-04T16:12:00Z</dcterms:created>
  <dcterms:modified xsi:type="dcterms:W3CDTF">2018-11-04T16:12:00Z</dcterms:modified>
</cp:coreProperties>
</file>